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B10" w:rsidRDefault="00000000">
      <w:pPr>
        <w:spacing w:before="120" w:after="12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ПОЛИТИКА КОНФИДЕНЦИАЛЬНОСТИ</w:t>
      </w:r>
    </w:p>
    <w:p w:rsidR="00732B10" w:rsidRDefault="00732B10">
      <w:pPr>
        <w:spacing w:before="120" w:after="120"/>
        <w:jc w:val="center"/>
        <w:rPr>
          <w:rFonts w:ascii="Cambria" w:eastAsia="Cambria" w:hAnsi="Cambria" w:cs="Cambria"/>
          <w:b/>
          <w:bCs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ОБЩИЕ ПОЛОЖЕНИЯ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 xml:space="preserve">Настоящая политика обработки персональных данных (далее — «Политика») составлена с учетом применимых стандартов в области защиты персональных данных и регулирует порядок сбора, обработки, хранения и защиты персональных данных Пользователей Платформы “SPD | Strategy </w:t>
      </w:r>
      <w:proofErr w:type="spellStart"/>
      <w:r>
        <w:rPr>
          <w:rFonts w:ascii="Cambria" w:eastAsia="Cambria" w:hAnsi="Cambria" w:cs="Cambria"/>
        </w:rPr>
        <w:t>Pump&amp;Dump</w:t>
      </w:r>
      <w:proofErr w:type="spellEnd"/>
      <w:r>
        <w:rPr>
          <w:rFonts w:ascii="Cambria" w:eastAsia="Cambria" w:hAnsi="Cambria" w:cs="Cambria"/>
        </w:rPr>
        <w:t xml:space="preserve">” (далее также - Платформа SPD, Платформа), размещенной на сайте в сети Интернет по адресу: </w:t>
      </w:r>
      <w:hyperlink r:id="rId8">
        <w:r>
          <w:rPr>
            <w:rFonts w:ascii="Cambria" w:eastAsia="Cambria" w:hAnsi="Cambria" w:cs="Cambria"/>
            <w:color w:val="1155CC"/>
            <w:u w:val="single"/>
          </w:rPr>
          <w:t>https://spd.club/</w:t>
        </w:r>
      </w:hyperlink>
      <w:r>
        <w:rPr>
          <w:rFonts w:ascii="Cambria" w:eastAsia="Cambria" w:hAnsi="Cambria" w:cs="Cambria"/>
        </w:rPr>
        <w:t xml:space="preserve"> (далее также - Сайт), предпринимаемые STRATEGY P&amp;D</w:t>
      </w:r>
      <w:r>
        <w:rPr>
          <w:rFonts w:ascii="Cambria" w:eastAsia="Cambria" w:hAnsi="Cambria" w:cs="Cambria"/>
          <w:b/>
          <w:bCs/>
        </w:rPr>
        <w:t xml:space="preserve"> </w:t>
      </w:r>
      <w:r>
        <w:rPr>
          <w:rFonts w:ascii="Cambria" w:eastAsia="Cambria" w:hAnsi="Cambria" w:cs="Cambria"/>
        </w:rPr>
        <w:t xml:space="preserve">Inc, регистрационный номер: 155786125, адрес регистрации: 55st Street East, SL55 Building, 21st </w:t>
      </w:r>
      <w:proofErr w:type="spellStart"/>
      <w:r>
        <w:rPr>
          <w:rFonts w:ascii="Cambria" w:eastAsia="Cambria" w:hAnsi="Cambria" w:cs="Cambria"/>
        </w:rPr>
        <w:t>Floor</w:t>
      </w:r>
      <w:proofErr w:type="spellEnd"/>
      <w:r>
        <w:rPr>
          <w:rFonts w:ascii="Cambria" w:eastAsia="Cambria" w:hAnsi="Cambria" w:cs="Cambria"/>
        </w:rPr>
        <w:t xml:space="preserve">, Office 3, </w:t>
      </w:r>
      <w:proofErr w:type="spellStart"/>
      <w:r>
        <w:rPr>
          <w:rFonts w:ascii="Cambria" w:eastAsia="Cambria" w:hAnsi="Cambria" w:cs="Cambria"/>
        </w:rPr>
        <w:t>Panama</w:t>
      </w:r>
      <w:proofErr w:type="spellEnd"/>
      <w:r>
        <w:rPr>
          <w:rFonts w:ascii="Cambria" w:eastAsia="Cambria" w:hAnsi="Cambria" w:cs="Cambria"/>
        </w:rPr>
        <w:t xml:space="preserve"> City, Republic </w:t>
      </w:r>
      <w:proofErr w:type="spellStart"/>
      <w:r>
        <w:rPr>
          <w:rFonts w:ascii="Cambria" w:eastAsia="Cambria" w:hAnsi="Cambria" w:cs="Cambria"/>
        </w:rPr>
        <w:t>of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Panama</w:t>
      </w:r>
      <w:proofErr w:type="spellEnd"/>
      <w:r>
        <w:rPr>
          <w:rFonts w:ascii="Cambria" w:eastAsia="Cambria" w:hAnsi="Cambria" w:cs="Cambria"/>
        </w:rPr>
        <w:t xml:space="preserve"> (далее — «Компания», «Оператор»).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Используя Платформу, Пользователь соглашается с условиями настоящей Политики.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Компания вправе обновлять настоящую Политику. Актуальная версия всегда размещается на Сайте с указанием даты последнего обновления.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СОБИРАЕМЫЕ ДАННЫЕ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При регистрации Пользователем Личного аккаунта на Платформе, Компания может получать и обрабатывать следующие категории данных.</w:t>
      </w:r>
    </w:p>
    <w:p w:rsidR="00732B10" w:rsidRDefault="00000000">
      <w:pPr>
        <w:spacing w:before="120" w:after="120"/>
        <w:ind w:left="708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Контактные данные (если они предоставлены добровольно):</w:t>
      </w:r>
    </w:p>
    <w:p w:rsidR="00732B10" w:rsidRDefault="00000000">
      <w:pPr>
        <w:numPr>
          <w:ilvl w:val="0"/>
          <w:numId w:val="8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имя и фамилия;</w:t>
      </w:r>
    </w:p>
    <w:p w:rsidR="00732B10" w:rsidRDefault="00000000">
      <w:pPr>
        <w:numPr>
          <w:ilvl w:val="0"/>
          <w:numId w:val="8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адрес электронной почты;</w:t>
      </w:r>
    </w:p>
    <w:p w:rsidR="00732B10" w:rsidRDefault="00000000">
      <w:pPr>
        <w:numPr>
          <w:ilvl w:val="0"/>
          <w:numId w:val="8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номер телефона;</w:t>
      </w:r>
    </w:p>
    <w:p w:rsidR="00732B10" w:rsidRDefault="00000000">
      <w:pPr>
        <w:numPr>
          <w:ilvl w:val="0"/>
          <w:numId w:val="8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никнейм пользователя в </w:t>
      </w:r>
      <w:proofErr w:type="spellStart"/>
      <w:r>
        <w:rPr>
          <w:rFonts w:ascii="Cambria" w:eastAsia="Cambria" w:hAnsi="Cambria" w:cs="Cambria"/>
        </w:rPr>
        <w:t>Telegram</w:t>
      </w:r>
      <w:proofErr w:type="spellEnd"/>
      <w:r>
        <w:rPr>
          <w:rFonts w:ascii="Cambria" w:eastAsia="Cambria" w:hAnsi="Cambria" w:cs="Cambria"/>
        </w:rPr>
        <w:t>;</w:t>
      </w:r>
    </w:p>
    <w:p w:rsidR="00732B10" w:rsidRDefault="00000000">
      <w:pPr>
        <w:numPr>
          <w:ilvl w:val="0"/>
          <w:numId w:val="8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иные данные, которые Пользователь по своей инициативе передает в сообщении.</w:t>
      </w:r>
    </w:p>
    <w:p w:rsidR="00732B10" w:rsidRDefault="00000000">
      <w:pPr>
        <w:spacing w:before="120" w:after="120"/>
        <w:ind w:left="708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Электронные данные, собираемые автоматически:</w:t>
      </w:r>
    </w:p>
    <w:p w:rsidR="00732B10" w:rsidRDefault="00000000">
      <w:pPr>
        <w:numPr>
          <w:ilvl w:val="0"/>
          <w:numId w:val="6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IP-адрес устройства;</w:t>
      </w:r>
    </w:p>
    <w:p w:rsidR="00732B10" w:rsidRDefault="00000000">
      <w:pPr>
        <w:numPr>
          <w:ilvl w:val="0"/>
          <w:numId w:val="6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тип и версия браузера;</w:t>
      </w:r>
    </w:p>
    <w:p w:rsidR="00732B10" w:rsidRDefault="00000000">
      <w:pPr>
        <w:numPr>
          <w:ilvl w:val="0"/>
          <w:numId w:val="6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операционная система;</w:t>
      </w:r>
    </w:p>
    <w:p w:rsidR="00732B10" w:rsidRDefault="00000000">
      <w:pPr>
        <w:numPr>
          <w:ilvl w:val="0"/>
          <w:numId w:val="6"/>
        </w:numP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информация о посещенных страницах Сайта и времени посещения.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ЦЕЛИ И ПРАВОВЫЕ ОСНОВАНИЯ ОБРАБОТКИ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lastRenderedPageBreak/>
        <w:t>Обработка персональных данных осуществляется в следующих целях:</w:t>
      </w:r>
    </w:p>
    <w:tbl>
      <w:tblPr>
        <w:tblStyle w:val="a5"/>
        <w:tblW w:w="9225" w:type="dxa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0"/>
        <w:gridCol w:w="4755"/>
      </w:tblGrid>
      <w:tr w:rsidR="00732B10">
        <w:tc>
          <w:tcPr>
            <w:tcW w:w="4470" w:type="dxa"/>
            <w:shd w:val="clear" w:color="auto" w:fill="D9D9D9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</w:rPr>
              <w:t>Цель обработки</w:t>
            </w:r>
          </w:p>
        </w:tc>
        <w:tc>
          <w:tcPr>
            <w:tcW w:w="4755" w:type="dxa"/>
            <w:shd w:val="clear" w:color="auto" w:fill="D9D9D9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</w:rPr>
              <w:t>Правовое основание (GDPR)</w:t>
            </w:r>
          </w:p>
        </w:tc>
      </w:tr>
      <w:tr w:rsidR="00732B10">
        <w:tc>
          <w:tcPr>
            <w:tcW w:w="447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Идентификация Пользователя для обеспечения доступа к услугам</w:t>
            </w:r>
          </w:p>
        </w:tc>
        <w:tc>
          <w:tcPr>
            <w:tcW w:w="475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Исполнение договора; правовое обязательство</w:t>
            </w:r>
          </w:p>
        </w:tc>
      </w:tr>
      <w:tr w:rsidR="00732B10">
        <w:tc>
          <w:tcPr>
            <w:tcW w:w="447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Соблюдение требований AML/KYC/</w:t>
            </w:r>
            <w:proofErr w:type="spellStart"/>
            <w:r>
              <w:rPr>
                <w:rFonts w:ascii="Cambria" w:eastAsia="Cambria" w:hAnsi="Cambria" w:cs="Cambria"/>
              </w:rPr>
              <w:t>Compliance</w:t>
            </w:r>
            <w:proofErr w:type="spellEnd"/>
          </w:p>
        </w:tc>
        <w:tc>
          <w:tcPr>
            <w:tcW w:w="475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Правовое обязательство</w:t>
            </w:r>
          </w:p>
        </w:tc>
      </w:tr>
      <w:tr w:rsidR="00732B10">
        <w:tc>
          <w:tcPr>
            <w:tcW w:w="447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Рекламные материалы</w:t>
            </w:r>
          </w:p>
        </w:tc>
        <w:tc>
          <w:tcPr>
            <w:tcW w:w="475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Согласие</w:t>
            </w:r>
          </w:p>
        </w:tc>
      </w:tr>
      <w:tr w:rsidR="00732B10">
        <w:tc>
          <w:tcPr>
            <w:tcW w:w="447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Техническое обеспечение работы Сайта</w:t>
            </w:r>
          </w:p>
        </w:tc>
        <w:tc>
          <w:tcPr>
            <w:tcW w:w="475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Законный интерес</w:t>
            </w:r>
          </w:p>
        </w:tc>
      </w:tr>
      <w:tr w:rsidR="00732B10">
        <w:tc>
          <w:tcPr>
            <w:tcW w:w="447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Исполнение предписаний регуляторов</w:t>
            </w:r>
          </w:p>
        </w:tc>
        <w:tc>
          <w:tcPr>
            <w:tcW w:w="475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Правовое обязательство</w:t>
            </w:r>
          </w:p>
        </w:tc>
      </w:tr>
    </w:tbl>
    <w:p w:rsidR="00732B10" w:rsidRDefault="00732B10">
      <w:pPr>
        <w:spacing w:before="120" w:after="120"/>
        <w:ind w:left="720"/>
        <w:jc w:val="both"/>
        <w:rPr>
          <w:rFonts w:ascii="Cambria" w:eastAsia="Cambria" w:hAnsi="Cambria" w:cs="Cambria"/>
          <w:b/>
          <w:bCs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ПОРЯДОК ПОЛУЧЕНИЯ СОГЛАСИЯ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В случаях, когда правовым основанием обработки является согласие Пользователя, такое согласие получается в информированной, свободной и явной форме.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 xml:space="preserve">Пользователь вправе отозвать согласие на обработку данных в любое время посредством направления запроса на </w:t>
      </w:r>
      <w:proofErr w:type="spellStart"/>
      <w:r>
        <w:rPr>
          <w:rFonts w:ascii="Cambria" w:eastAsia="Cambria" w:hAnsi="Cambria" w:cs="Cambria"/>
        </w:rPr>
        <w:t>e-mail</w:t>
      </w:r>
      <w:proofErr w:type="spellEnd"/>
      <w:r>
        <w:rPr>
          <w:rFonts w:ascii="Cambria" w:eastAsia="Cambria" w:hAnsi="Cambria" w:cs="Cambria"/>
        </w:rPr>
        <w:t>, указанный в настоящей Политике.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Отзыв согласия на получение рекламных материалов не влечет прекращения обработки данных, необходимых для исполнения договорных и законодательных обязательств.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Компания может собирать Персональные данные следующими способами:</w:t>
      </w:r>
    </w:p>
    <w:p w:rsidR="00732B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данные, предоставляемые Пользователем напрямую;</w:t>
      </w:r>
    </w:p>
    <w:p w:rsidR="00732B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данные, собираемые автоматически посредством технологий отслеживания;</w:t>
      </w:r>
    </w:p>
    <w:p w:rsidR="00732B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данные, получаемые от третьих лиц;</w:t>
      </w:r>
    </w:p>
    <w:p w:rsidR="00732B1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</w:rPr>
        <w:t xml:space="preserve">данные </w:t>
      </w:r>
      <w:r>
        <w:rPr>
          <w:rFonts w:ascii="Cambria" w:eastAsia="Cambria" w:hAnsi="Cambria" w:cs="Cambria"/>
          <w:color w:val="000000"/>
        </w:rPr>
        <w:t>из общедоступных источников.</w:t>
      </w:r>
    </w:p>
    <w:p w:rsidR="00732B10" w:rsidRDefault="00732B1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ХРАНЕНИЕ ДАННЫХ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Персональные данные, переданные в рамках заключения Соглашения с Оператором, хранятся в течение срока, необходимого для исполнения Соглашения, и не дольше 3 (трёх) лет с момента последнего взаимодействия с Пользователем, если иное не требуется применимым законодательством.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lastRenderedPageBreak/>
        <w:t>Данные, необходимые для исполнения требований AML/KYC, хранятся не менее 5 (пяти) лет с даты завершения деловых отношений в соответствии со стандартами FATF и применимым законодательством.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Технические данные (</w:t>
      </w:r>
      <w:proofErr w:type="spellStart"/>
      <w:r>
        <w:rPr>
          <w:rFonts w:ascii="Cambria" w:eastAsia="Cambria" w:hAnsi="Cambria" w:cs="Cambria"/>
        </w:rPr>
        <w:t>логи</w:t>
      </w:r>
      <w:proofErr w:type="spellEnd"/>
      <w:r>
        <w:rPr>
          <w:rFonts w:ascii="Cambria" w:eastAsia="Cambria" w:hAnsi="Cambria" w:cs="Cambria"/>
        </w:rPr>
        <w:t xml:space="preserve">, данные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>) хранятся не более 12 (двенадцати) месяцев.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ПЕРЕДАЧА ДАННЫХ ТРЕТЬИМ ЛИЦАМ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Компания не продаёт и не передаёт персональные данные Пользователей третьим лицам в коммерческих целях.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Передача данных третьим лицам возможна в следующих случаях:</w:t>
      </w:r>
    </w:p>
    <w:p w:rsidR="00732B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Поставщики услуг.</w:t>
      </w:r>
      <w:r>
        <w:rPr>
          <w:rFonts w:ascii="Cambria" w:eastAsia="Cambria" w:hAnsi="Cambria" w:cs="Cambria"/>
          <w:color w:val="000000"/>
        </w:rPr>
        <w:t xml:space="preserve"> Компания может привлекать доверенных контрагентов (технических провайдеров, хостинг-провайдеров, аналитические сервисы) для обеспечения работы Сайта. Такие контрагенты обрабатывают данные исключительно по поручению Компании и в соответствии с </w:t>
      </w:r>
      <w:r>
        <w:rPr>
          <w:rFonts w:ascii="Cambria" w:eastAsia="Cambria" w:hAnsi="Cambria" w:cs="Cambria"/>
        </w:rPr>
        <w:t>заключенными</w:t>
      </w:r>
      <w:r>
        <w:rPr>
          <w:rFonts w:ascii="Cambria" w:eastAsia="Cambria" w:hAnsi="Cambria" w:cs="Cambria"/>
          <w:color w:val="000000"/>
        </w:rPr>
        <w:t xml:space="preserve"> соглашениями об обработке данных.</w:t>
      </w:r>
    </w:p>
    <w:p w:rsidR="00732B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Требования законодательства.</w:t>
      </w:r>
      <w:r>
        <w:rPr>
          <w:rFonts w:ascii="Cambria" w:eastAsia="Cambria" w:hAnsi="Cambria" w:cs="Cambria"/>
          <w:color w:val="000000"/>
        </w:rPr>
        <w:t xml:space="preserve"> Данные могут быть раскрыты компетентным государственным органам в случаях, прямо предусмотренных применимым законодательством, в том числе в рамках исполнения требований AML/CFT.</w:t>
      </w:r>
    </w:p>
    <w:p w:rsidR="00732B1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Корпоративные сделки.</w:t>
      </w:r>
      <w:r>
        <w:rPr>
          <w:rFonts w:ascii="Cambria" w:eastAsia="Cambria" w:hAnsi="Cambria" w:cs="Cambria"/>
          <w:color w:val="000000"/>
        </w:rPr>
        <w:t xml:space="preserve"> В случае реорганизации, слияния или поглощения Компании персональные данные могут быть переданы правопреемнику с сохранением всех обязательств по их защите.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Компания использует серверы, размещенные у доверенных поставщиков услуг. Данные могут обрабатываться на серверах, расположенных за пределами страны проживания Пользователей. Кроме того, Компания вправе передавать ваши Персональные данные аффилированным лицам, партнерам и поставщикам услуг, находящимся в различных странах мира.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В случаях, когда Персональные данные обрабатываются на серверах за пределами страны проживания Пользователя либо передаются в третьи страны или международные организации, Компания принимает надлежащие технические, организационные и договорные меры защиты, обеспечивающие сохранность Персональных данных. Указанные меры обеспечивают соответствие любой такой передачи требованиям применимого законодательства о защите данных и поддержание надлежащего уровня защиты Персональных данных в соответствии с настоящей Политикой.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ФАЙЛЫ COOKIE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lastRenderedPageBreak/>
        <w:t xml:space="preserve">Сайт использует файлы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 xml:space="preserve"> и аналогичные технологии для обеспечения функциональности Сайта, анализа трафика и улучшения пользовательского опыта.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 xml:space="preserve">Категории используемых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>:</w:t>
      </w:r>
    </w:p>
    <w:tbl>
      <w:tblPr>
        <w:tblStyle w:val="a6"/>
        <w:tblW w:w="9195" w:type="dxa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5910"/>
      </w:tblGrid>
      <w:tr w:rsidR="00732B10">
        <w:tc>
          <w:tcPr>
            <w:tcW w:w="3285" w:type="dxa"/>
            <w:shd w:val="clear" w:color="auto" w:fill="D9D9D9"/>
          </w:tcPr>
          <w:p w:rsidR="00732B10" w:rsidRDefault="00000000">
            <w:pPr>
              <w:spacing w:before="120" w:after="120" w:line="276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</w:rPr>
              <w:t>Тип</w:t>
            </w:r>
          </w:p>
        </w:tc>
        <w:tc>
          <w:tcPr>
            <w:tcW w:w="5910" w:type="dxa"/>
            <w:shd w:val="clear" w:color="auto" w:fill="D9D9D9"/>
          </w:tcPr>
          <w:p w:rsidR="00732B10" w:rsidRDefault="00000000">
            <w:pPr>
              <w:spacing w:before="120" w:after="120" w:line="276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  <w:bCs/>
              </w:rPr>
              <w:t>Назначение</w:t>
            </w:r>
          </w:p>
        </w:tc>
      </w:tr>
      <w:tr w:rsidR="00732B10">
        <w:tc>
          <w:tcPr>
            <w:tcW w:w="328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Обязательные (технические)</w:t>
            </w:r>
          </w:p>
        </w:tc>
        <w:tc>
          <w:tcPr>
            <w:tcW w:w="591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Работа Сайта, аутентификация</w:t>
            </w:r>
          </w:p>
        </w:tc>
      </w:tr>
      <w:tr w:rsidR="00732B10">
        <w:tc>
          <w:tcPr>
            <w:tcW w:w="328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Аналитические</w:t>
            </w:r>
          </w:p>
        </w:tc>
        <w:tc>
          <w:tcPr>
            <w:tcW w:w="591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Статистика посещаемости </w:t>
            </w:r>
          </w:p>
        </w:tc>
      </w:tr>
      <w:tr w:rsidR="00732B10">
        <w:tc>
          <w:tcPr>
            <w:tcW w:w="3285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Функциональные</w:t>
            </w:r>
          </w:p>
        </w:tc>
        <w:tc>
          <w:tcPr>
            <w:tcW w:w="5910" w:type="dxa"/>
          </w:tcPr>
          <w:p w:rsidR="00732B10" w:rsidRDefault="00000000">
            <w:pPr>
              <w:spacing w:before="120" w:after="120" w:line="276" w:lineRule="auto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Сохранение настроек Пользователя</w:t>
            </w:r>
          </w:p>
        </w:tc>
      </w:tr>
    </w:tbl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 xml:space="preserve">Пользователь вправе в любое время отказаться от использования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 xml:space="preserve"> через настройки браузера. Отказ от обязательных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 xml:space="preserve"> может повлечь нарушение функциональности Сайта.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Оператор обрабатывает файлы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 xml:space="preserve"> в соответствии с Политикой обработки </w:t>
      </w:r>
      <w:proofErr w:type="spellStart"/>
      <w:r>
        <w:rPr>
          <w:rFonts w:ascii="Cambria" w:eastAsia="Cambria" w:hAnsi="Cambria" w:cs="Cambria"/>
        </w:rPr>
        <w:t>cookie</w:t>
      </w:r>
      <w:proofErr w:type="spellEnd"/>
      <w:r>
        <w:rPr>
          <w:rFonts w:ascii="Cambria" w:eastAsia="Cambria" w:hAnsi="Cambria" w:cs="Cambria"/>
        </w:rPr>
        <w:t xml:space="preserve">-файлов, размещенной на Платформе. 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БЕЗОПАСНОСТЬ ДАННЫХ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Компания применяет организационные и технические меры защиты персональных данных, включая:</w:t>
      </w:r>
    </w:p>
    <w:p w:rsidR="00732B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шифрование передаваемых данных (SSL/TLS);</w:t>
      </w:r>
    </w:p>
    <w:p w:rsidR="00732B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ограничение прав доступа к данным;</w:t>
      </w:r>
    </w:p>
    <w:p w:rsidR="00732B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регулярный контроль и аудит систем безопасности;</w:t>
      </w:r>
    </w:p>
    <w:p w:rsidR="00732B1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обучение персонала требованиям защиты данных.</w:t>
      </w:r>
    </w:p>
    <w:p w:rsidR="00732B10" w:rsidRDefault="00000000">
      <w:pPr>
        <w:numPr>
          <w:ilvl w:val="1"/>
          <w:numId w:val="1"/>
        </w:numPr>
        <w:ind w:left="708"/>
        <w:jc w:val="both"/>
      </w:pPr>
      <w:r>
        <w:rPr>
          <w:rFonts w:ascii="Cambria" w:eastAsia="Cambria" w:hAnsi="Cambria" w:cs="Cambria"/>
        </w:rPr>
        <w:t>Компания принимает все разумные организационные и технические меры, направленные на предотвращение несанкционированного доступа, утечки, изменения или уничтожения персональных данных Пользователей.</w:t>
      </w:r>
    </w:p>
    <w:p w:rsidR="00732B10" w:rsidRDefault="00000000">
      <w:pPr>
        <w:numPr>
          <w:ilvl w:val="1"/>
          <w:numId w:val="1"/>
        </w:numPr>
        <w:ind w:left="708"/>
        <w:jc w:val="both"/>
      </w:pPr>
      <w:r>
        <w:rPr>
          <w:rFonts w:ascii="Cambria" w:eastAsia="Cambria" w:hAnsi="Cambria" w:cs="Cambria"/>
        </w:rPr>
        <w:t>В случае выявления нарушения безопасности персональных данных Компания незамедлительно принимает меры по:</w:t>
      </w:r>
    </w:p>
    <w:p w:rsidR="00732B10" w:rsidRDefault="00000000">
      <w:pPr>
        <w:numPr>
          <w:ilvl w:val="0"/>
          <w:numId w:val="7"/>
        </w:numPr>
        <w:jc w:val="both"/>
        <w:rPr>
          <w:rFonts w:ascii="Georgia" w:eastAsia="Georgia" w:hAnsi="Georgia" w:cs="Georgia"/>
        </w:rPr>
      </w:pPr>
      <w:r>
        <w:rPr>
          <w:rFonts w:ascii="Cambria" w:eastAsia="Cambria" w:hAnsi="Cambria" w:cs="Cambria"/>
        </w:rPr>
        <w:t>локализации и устранению нарушения, включая восстановление целостности системы и устранение причин инцидента;</w:t>
      </w:r>
    </w:p>
    <w:p w:rsidR="00732B10" w:rsidRDefault="00000000">
      <w:pPr>
        <w:numPr>
          <w:ilvl w:val="0"/>
          <w:numId w:val="7"/>
        </w:numPr>
        <w:spacing w:before="120" w:after="120"/>
        <w:jc w:val="both"/>
        <w:rPr>
          <w:rFonts w:ascii="Georgia" w:eastAsia="Georgia" w:hAnsi="Georgia" w:cs="Georgia"/>
        </w:rPr>
      </w:pPr>
      <w:r>
        <w:rPr>
          <w:rFonts w:ascii="Cambria" w:eastAsia="Cambria" w:hAnsi="Cambria" w:cs="Cambria"/>
        </w:rPr>
        <w:t>уведомлению Пользователей, чьи данные могли быть затронуты, и компетентных надзорных органов.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>ПРАВА СУБЪЕКТА ДАННЫХ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В соответствии с применимым законодательством каждый Пользователь имеет следующие права: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доступ. </w:t>
      </w:r>
      <w:r>
        <w:rPr>
          <w:rFonts w:ascii="Cambria" w:eastAsia="Cambria" w:hAnsi="Cambria" w:cs="Cambria"/>
        </w:rPr>
        <w:t>Пользователь вправе получить подтверждение того, обрабатывает ли Компания его персональные данные, и, если да, — получить копию таких данных.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исправление. </w:t>
      </w:r>
      <w:r>
        <w:rPr>
          <w:rFonts w:ascii="Cambria" w:eastAsia="Cambria" w:hAnsi="Cambria" w:cs="Cambria"/>
        </w:rPr>
        <w:t>Пользователь вправе запросить внесение изменений в персональные данные с целью их исправления или дополнения.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удаление («право на забвение»). </w:t>
      </w:r>
      <w:r>
        <w:rPr>
          <w:rFonts w:ascii="Cambria" w:eastAsia="Cambria" w:hAnsi="Cambria" w:cs="Cambria"/>
        </w:rPr>
        <w:t>Пользователь вправе направить в Компанию письменный запрос об удалении конкретных персональных данных. Такой запрос рассматривается с учётом требований к хранению данных, предусмотренных применимым законодательством. В ряде случаев удаление данных невозможно, если оно препятствует исполнению Компанией своих правовых обязательств.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ограничение обработки. </w:t>
      </w:r>
      <w:r>
        <w:rPr>
          <w:rFonts w:ascii="Cambria" w:eastAsia="Cambria" w:hAnsi="Cambria" w:cs="Cambria"/>
        </w:rPr>
        <w:t>Пользователь вправе ограничить способы использования Компанией его данных. Ограничение возможно, в частности, если Пользователь оспаривает точность данных или законность их обработки.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переносимость данных. </w:t>
      </w:r>
      <w:r>
        <w:rPr>
          <w:rFonts w:ascii="Cambria" w:eastAsia="Cambria" w:hAnsi="Cambria" w:cs="Cambria"/>
        </w:rPr>
        <w:t xml:space="preserve">Пользователь вправе запросить предоставление его персональных данных в структурированном, общепринятом и машиночитаемом формате, </w:t>
      </w:r>
      <w:r>
        <w:rPr>
          <w:rFonts w:ascii="Cambria" w:eastAsia="Cambria" w:hAnsi="Cambria" w:cs="Cambria"/>
          <w:color w:val="1F1F1F"/>
          <w:highlight w:val="white"/>
        </w:rPr>
        <w:t>передать указанные данные иному лицу беспрепятственно со стороны Оператора</w:t>
      </w:r>
      <w:r>
        <w:rPr>
          <w:rFonts w:ascii="Cambria" w:eastAsia="Cambria" w:hAnsi="Cambria" w:cs="Cambria"/>
        </w:rPr>
        <w:t>.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возражение против обработки. </w:t>
      </w:r>
      <w:r>
        <w:rPr>
          <w:rFonts w:ascii="Cambria" w:eastAsia="Cambria" w:hAnsi="Cambria" w:cs="Cambria"/>
        </w:rPr>
        <w:t>Пользователь вправе потребовать прекращения обработки его персональных данных, если Компания не может обосновать убедительные законные основания для такой обработки, либо если обработка осуществляется в маркетинговых целях.</w:t>
      </w:r>
    </w:p>
    <w:p w:rsidR="00732B10" w:rsidRDefault="00000000">
      <w:pPr>
        <w:numPr>
          <w:ilvl w:val="2"/>
          <w:numId w:val="1"/>
        </w:num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 xml:space="preserve">Право на отзыв согласия. </w:t>
      </w:r>
      <w:r>
        <w:rPr>
          <w:rFonts w:ascii="Cambria" w:eastAsia="Cambria" w:hAnsi="Cambria" w:cs="Cambria"/>
        </w:rPr>
        <w:t xml:space="preserve">Пользователь вправе в любое время отозвать свое согласие на обработку данных. В этом случае </w:t>
      </w:r>
      <w:proofErr w:type="gramStart"/>
      <w:r>
        <w:rPr>
          <w:rFonts w:ascii="Cambria" w:eastAsia="Cambria" w:hAnsi="Cambria" w:cs="Cambria"/>
        </w:rPr>
        <w:t>Компания может быть</w:t>
      </w:r>
      <w:proofErr w:type="gramEnd"/>
      <w:r>
        <w:rPr>
          <w:rFonts w:ascii="Cambria" w:eastAsia="Cambria" w:hAnsi="Cambria" w:cs="Cambria"/>
        </w:rPr>
        <w:t xml:space="preserve"> не в состоянии предоставить отдельные продукты или услуги.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Для реализации своих прав Пользователь вправе обратиться к Компании по адресу, указанному в настоящей Политике. Компания ответит в кратчайшие возможные сроки. Если ответ требует дополнительного времени, Компания уведомит Пользователя о сроках рассмотрения запроса в письменной форме.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ВОЗРАСТНЫЕ ОГРАНИЧЕНИЯ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Использование Сайта и услуг Компании разрешено исключительно лицам:</w:t>
      </w:r>
    </w:p>
    <w:p w:rsidR="00732B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достигшим возраста 18 лет;</w:t>
      </w:r>
    </w:p>
    <w:p w:rsidR="00732B1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lastRenderedPageBreak/>
        <w:t>обладающим полной правоспособностью в соответствии с применимым законодательством.</w:t>
      </w:r>
    </w:p>
    <w:p w:rsidR="00732B10" w:rsidRDefault="00000000">
      <w:pPr>
        <w:numPr>
          <w:ilvl w:val="1"/>
          <w:numId w:val="1"/>
        </w:numPr>
        <w:spacing w:before="120" w:after="120"/>
        <w:ind w:left="708"/>
        <w:jc w:val="both"/>
      </w:pPr>
      <w:r>
        <w:rPr>
          <w:rFonts w:ascii="Cambria" w:eastAsia="Cambria" w:hAnsi="Cambria" w:cs="Cambria"/>
        </w:rPr>
        <w:t>Компания не собирает намеренно персональные данные несовершеннолетних. При обнаружении таких данных Компания незамедлительно удаляет их. Если вы являетесь родителем или законным представителем и полагаете, что ваш ребенок передал Компании свои персональные данные, просим обратиться к нам, используя контактные данные, указанные в разделе 11 настоящей Политики.</w:t>
      </w:r>
    </w:p>
    <w:p w:rsidR="00732B10" w:rsidRDefault="00732B10">
      <w:pPr>
        <w:spacing w:before="120" w:after="120"/>
        <w:ind w:left="1440"/>
        <w:jc w:val="both"/>
        <w:rPr>
          <w:rFonts w:ascii="Cambria" w:eastAsia="Cambria" w:hAnsi="Cambria" w:cs="Cambria"/>
        </w:rPr>
      </w:pPr>
    </w:p>
    <w:p w:rsidR="00732B10" w:rsidRDefault="00000000">
      <w:pPr>
        <w:numPr>
          <w:ilvl w:val="0"/>
          <w:numId w:val="1"/>
        </w:numPr>
        <w:spacing w:before="120" w:after="12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КОНТАКТНАЯ ИНФОРМАЦИЯ</w:t>
      </w:r>
    </w:p>
    <w:p w:rsidR="00732B10" w:rsidRDefault="00000000">
      <w:pPr>
        <w:spacing w:before="120" w:after="120"/>
        <w:ind w:left="708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По всем вопросам, связанным с настоящей Политикой: </w:t>
      </w:r>
      <w:proofErr w:type="spellStart"/>
      <w:r w:rsidR="004E2AA6" w:rsidRPr="004E2AA6">
        <w:rPr>
          <w:rFonts w:ascii="Cambria" w:eastAsia="Cambria" w:hAnsi="Cambria" w:cs="Cambria"/>
          <w:b/>
          <w:bCs/>
        </w:rPr>
        <w:t>support@spd.club</w:t>
      </w:r>
      <w:proofErr w:type="spellEnd"/>
      <w:r w:rsidRPr="004E2AA6">
        <w:rPr>
          <w:rFonts w:ascii="Cambria" w:eastAsia="Cambria" w:hAnsi="Cambria" w:cs="Cambria"/>
          <w:b/>
          <w:bCs/>
        </w:rPr>
        <w:t>.</w:t>
      </w:r>
    </w:p>
    <w:sectPr w:rsidR="00732B10">
      <w:footerReference w:type="even" r:id="rId9"/>
      <w:footerReference w:type="default" r:id="rId10"/>
      <w:pgSz w:w="12240" w:h="15840"/>
      <w:pgMar w:top="1134" w:right="1276" w:bottom="851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E3A25" w:rsidRDefault="00CE3A25">
      <w:pPr>
        <w:spacing w:after="0" w:line="240" w:lineRule="auto"/>
      </w:pPr>
      <w:r>
        <w:separator/>
      </w:r>
    </w:p>
  </w:endnote>
  <w:endnote w:type="continuationSeparator" w:id="0">
    <w:p w:rsidR="00CE3A25" w:rsidRDefault="00CE3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79B34F6-1A80-FC45-932C-C2E9718EE073}"/>
  </w:font>
  <w:font w:name="Noto Sans Symbols">
    <w:charset w:val="00"/>
    <w:family w:val="auto"/>
    <w:pitch w:val="default"/>
    <w:embedRegular r:id="rId2" w:fontKey="{47E8CAA1-53EA-D04D-BD00-81BC7661B3F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E44E93DA-796E-BC4C-8E5B-ADCDD185E49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7DAA3648-E419-664F-BFDF-5F9CADFD2367}"/>
    <w:embedBold r:id="rId5" w:fontKey="{E3025AA7-7B3E-2E4D-B5EC-CDFADB8B10A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77A674FA-9BA8-4345-929F-E0AA194ED200}"/>
    <w:embedBold r:id="rId7" w:fontKey="{E8947B39-96D9-9045-B439-1D4813DE7026}"/>
    <w:embedItalic r:id="rId8" w:fontKey="{9DFCCB35-B64F-AE4F-A891-7E09F66F6F8D}"/>
    <w:embedBoldItalic r:id="rId9" w:fontKey="{306DF9ED-361D-FD43-940F-8ED5622516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21AD1102-4EFE-AB4F-A061-6F8B8BC2E1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2B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32B10" w:rsidRDefault="00732B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2B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fldChar w:fldCharType="begin"/>
    </w:r>
    <w:r>
      <w:rPr>
        <w:rFonts w:ascii="Cambria" w:eastAsia="Cambria" w:hAnsi="Cambria" w:cs="Cambria"/>
        <w:color w:val="000000"/>
      </w:rPr>
      <w:instrText>PAGE</w:instrText>
    </w:r>
    <w:r>
      <w:rPr>
        <w:rFonts w:ascii="Cambria" w:eastAsia="Cambria" w:hAnsi="Cambria" w:cs="Cambria"/>
        <w:color w:val="000000"/>
      </w:rPr>
      <w:fldChar w:fldCharType="separate"/>
    </w:r>
    <w:r w:rsidR="004E2AA6">
      <w:rPr>
        <w:rFonts w:ascii="Cambria" w:eastAsia="Cambria" w:hAnsi="Cambria" w:cs="Cambria"/>
        <w:noProof/>
        <w:color w:val="000000"/>
      </w:rPr>
      <w:t>1</w:t>
    </w:r>
    <w:r>
      <w:rPr>
        <w:rFonts w:ascii="Cambria" w:eastAsia="Cambria" w:hAnsi="Cambria" w:cs="Cambria"/>
        <w:color w:val="000000"/>
      </w:rPr>
      <w:fldChar w:fldCharType="end"/>
    </w:r>
  </w:p>
  <w:p w:rsidR="00732B10" w:rsidRDefault="00732B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E3A25" w:rsidRDefault="00CE3A25">
      <w:pPr>
        <w:spacing w:after="0" w:line="240" w:lineRule="auto"/>
      </w:pPr>
      <w:r>
        <w:separator/>
      </w:r>
    </w:p>
  </w:footnote>
  <w:footnote w:type="continuationSeparator" w:id="0">
    <w:p w:rsidR="00CE3A25" w:rsidRDefault="00CE3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20A23"/>
    <w:multiLevelType w:val="multilevel"/>
    <w:tmpl w:val="0510912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6D13D6F"/>
    <w:multiLevelType w:val="multilevel"/>
    <w:tmpl w:val="065EBE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3B6971"/>
    <w:multiLevelType w:val="multilevel"/>
    <w:tmpl w:val="E3E45B1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3852E9"/>
    <w:multiLevelType w:val="multilevel"/>
    <w:tmpl w:val="E70A2B7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503CCA"/>
    <w:multiLevelType w:val="multilevel"/>
    <w:tmpl w:val="AA26F37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Cambria" w:eastAsia="Cambria" w:hAnsi="Cambria" w:cs="Cambria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6D6657C"/>
    <w:multiLevelType w:val="multilevel"/>
    <w:tmpl w:val="2F9CECC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8221C1"/>
    <w:multiLevelType w:val="multilevel"/>
    <w:tmpl w:val="5E9C0A3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FA82E72"/>
    <w:multiLevelType w:val="multilevel"/>
    <w:tmpl w:val="0DFA8B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006282954">
    <w:abstractNumId w:val="4"/>
  </w:num>
  <w:num w:numId="2" w16cid:durableId="733622630">
    <w:abstractNumId w:val="1"/>
  </w:num>
  <w:num w:numId="3" w16cid:durableId="786122756">
    <w:abstractNumId w:val="5"/>
  </w:num>
  <w:num w:numId="4" w16cid:durableId="385300805">
    <w:abstractNumId w:val="3"/>
  </w:num>
  <w:num w:numId="5" w16cid:durableId="1255672281">
    <w:abstractNumId w:val="2"/>
  </w:num>
  <w:num w:numId="6" w16cid:durableId="950822412">
    <w:abstractNumId w:val="7"/>
  </w:num>
  <w:num w:numId="7" w16cid:durableId="369846086">
    <w:abstractNumId w:val="6"/>
  </w:num>
  <w:num w:numId="8" w16cid:durableId="23613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10"/>
    <w:rsid w:val="004E2AA6"/>
    <w:rsid w:val="00732B10"/>
    <w:rsid w:val="00C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1C96134-9BC3-3742-B68E-383BD67A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d.clu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Sd75fz5hIqoSw+Xb+Ltumc/7g==">CgMxLjA4AHIhMVkxazA1R2MyR2I4SXEtd2V4UHZiOUpFdkF5bmNzNGZX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1344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Бир</cp:lastModifiedBy>
  <cp:revision>2</cp:revision>
  <dcterms:created xsi:type="dcterms:W3CDTF">2026-06-30T10:15:00Z</dcterms:created>
  <dcterms:modified xsi:type="dcterms:W3CDTF">2026-06-30T10:34:00Z</dcterms:modified>
</cp:coreProperties>
</file>